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65D2A" w:rsidRDefault="00965D2A" w:rsidP="00965D2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65D2A" w:rsidRDefault="00965D2A" w:rsidP="00965D2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обмене недоброкачественного товара</w:t>
      </w:r>
      <w:r>
        <w:rPr>
          <w:rFonts w:ascii="Arial" w:hAnsi="Arial" w:cs="Arial"/>
          <w:color w:val="333333"/>
          <w:sz w:val="18"/>
          <w:szCs w:val="18"/>
        </w:rPr>
        <w:br/>
        <w:t>на товар надлежащего качества,</w:t>
      </w:r>
      <w:r>
        <w:rPr>
          <w:rFonts w:ascii="Arial" w:hAnsi="Arial" w:cs="Arial"/>
          <w:color w:val="333333"/>
          <w:sz w:val="18"/>
          <w:szCs w:val="18"/>
        </w:rPr>
        <w:br/>
        <w:t>если магазин в добровольном порядке</w:t>
      </w:r>
      <w:r>
        <w:rPr>
          <w:rFonts w:ascii="Arial" w:hAnsi="Arial" w:cs="Arial"/>
          <w:color w:val="333333"/>
          <w:sz w:val="18"/>
          <w:szCs w:val="18"/>
        </w:rPr>
        <w:br/>
        <w:t>отказался заменить купленный товар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приобрел по договору розничной купли-продажи в магазине ______________________________________________________ (наименование Ответчика) __________________________________________________ (наименование товара) со сроком годности _____________________.</w:t>
      </w:r>
    </w:p>
    <w:p w:rsidR="00965D2A" w:rsidRDefault="00965D2A" w:rsidP="00965D2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 время гарантийного срока (_____________________ (если товар продан с гарантийным сроком, указать срок)) товар оказался недоброкачественным. В связи с чем ___________________________________________________ (наименование товара) подвергался ремонту (гарантийному), и была выявлена 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(указать выявленную неисправность).</w:t>
      </w:r>
    </w:p>
    <w:p w:rsidR="00965D2A" w:rsidRDefault="00965D2A" w:rsidP="00965D2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в магазин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с просьбой о замене недоброкачественного товара на товар надлежащего качества, в чем Истцу было отказано по причинам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 (причины отказа).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65D2A" w:rsidRDefault="00965D2A" w:rsidP="00965D2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4, 5, 17, 18, 21 Закона РФ «О защите прав потребителей», прошу: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магазин обменять недоброкачественный товар на товар надлежащего качества.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Освободить Истца от уплаты госпошлины.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паспорт (гарантийный талон) на проданный магазином товар.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справка мастерской гарантийного ремонта или завод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изготовителя о выявленной недоброкачественности (неисправности) товара.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в) заключение бюро товарных экспертиз, если между покупателем и мастерской гарантийного ремонта имеются разногласия о причинах происхождения недостатков в купленной вещи.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заключение экспертной комиссии (с участием представителя магазина, автохозяйства, эксперта бюро товарных экспертиз и представителя завода-изготовителя), если иск заявлен о замене легкового автомобиля.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кассовый или товарный чек магазина, а также фабричный ярлык (если товары продаются с таким ярлыком).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заключение бюро товарных экспертиз или письменные данные лабораторного анализа при обнаружении в купленной вещи скрытых недостатков.</w:t>
      </w:r>
    </w:p>
    <w:p w:rsidR="00965D2A" w:rsidRDefault="00965D2A" w:rsidP="00965D2A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заключение экспертизы, если между покупателем и дирекцией магазина имеются разногласия о характере дефектов и их происхождения на купленной вещи.</w:t>
      </w:r>
    </w:p>
    <w:p w:rsidR="00965D2A" w:rsidRDefault="00965D2A" w:rsidP="00965D2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65D2A" w:rsidRDefault="00965D2A" w:rsidP="00965D2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65D2A" w:rsidRDefault="00965D2A" w:rsidP="00965D2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E5276" w:rsidRDefault="00EE5276"/>
    <w:sectPr w:rsidR="00EE5276" w:rsidSect="00EE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D2A"/>
    <w:rsid w:val="00965D2A"/>
    <w:rsid w:val="00E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D2A"/>
    <w:rPr>
      <w:color w:val="0000FF"/>
      <w:u w:val="single"/>
    </w:rPr>
  </w:style>
  <w:style w:type="paragraph" w:customStyle="1" w:styleId="a4">
    <w:name w:val="a4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65D2A"/>
    <w:rPr>
      <w:b/>
      <w:bCs/>
    </w:rPr>
  </w:style>
  <w:style w:type="character" w:customStyle="1" w:styleId="apple-converted-space">
    <w:name w:val="apple-converted-space"/>
    <w:basedOn w:val="a0"/>
    <w:rsid w:val="00965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2016-05-20T11:51:00Z</dcterms:created>
  <dcterms:modified xsi:type="dcterms:W3CDTF">2016-05-20T11:51:00Z</dcterms:modified>
</cp:coreProperties>
</file>