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22" w:rsidRPr="007C2722" w:rsidRDefault="007C2722" w:rsidP="007C2722">
      <w:pPr>
        <w:shd w:val="clear" w:color="auto" w:fill="FFFFFF"/>
        <w:spacing w:after="0" w:line="240" w:lineRule="auto"/>
        <w:textAlignment w:val="baseline"/>
        <w:rPr>
          <w:rFonts w:ascii="Arial" w:eastAsia="Times New Roman" w:hAnsi="Arial" w:cs="Arial"/>
          <w:color w:val="2D3038"/>
          <w:sz w:val="23"/>
          <w:szCs w:val="23"/>
          <w:lang w:eastAsia="ru-RU"/>
        </w:rPr>
      </w:pPr>
      <w:r>
        <w:rPr>
          <w:rFonts w:ascii="Arial" w:eastAsia="Times New Roman" w:hAnsi="Arial" w:cs="Arial"/>
          <w:noProof/>
          <w:color w:val="2D3038"/>
          <w:sz w:val="23"/>
          <w:szCs w:val="23"/>
          <w:lang w:eastAsia="ru-RU"/>
        </w:rPr>
        <w:drawing>
          <wp:inline distT="0" distB="0" distL="0" distR="0">
            <wp:extent cx="476250" cy="476250"/>
            <wp:effectExtent l="19050" t="0" r="0" b="0"/>
            <wp:docPr id="1" name="Рисунок 1" descr="Российская Феде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йская Федерация"/>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7C2722" w:rsidRPr="007C2722" w:rsidRDefault="007C2722" w:rsidP="007C2722">
      <w:pPr>
        <w:spacing w:after="0" w:line="240" w:lineRule="auto"/>
        <w:jc w:val="center"/>
        <w:textAlignment w:val="baseline"/>
        <w:rPr>
          <w:rFonts w:ascii="Arial" w:eastAsia="Times New Roman" w:hAnsi="Arial" w:cs="Arial"/>
          <w:color w:val="61646A"/>
          <w:sz w:val="23"/>
          <w:szCs w:val="23"/>
          <w:lang w:eastAsia="ru-RU"/>
        </w:rPr>
      </w:pPr>
      <w:r w:rsidRPr="007C2722">
        <w:rPr>
          <w:rFonts w:ascii="Arial" w:eastAsia="Times New Roman" w:hAnsi="Arial" w:cs="Arial"/>
          <w:color w:val="61646A"/>
          <w:sz w:val="23"/>
          <w:szCs w:val="23"/>
          <w:bdr w:val="none" w:sz="0" w:space="0" w:color="auto" w:frame="1"/>
          <w:lang w:eastAsia="ru-RU"/>
        </w:rPr>
        <w:t>Российская Федерация</w:t>
      </w:r>
    </w:p>
    <w:p w:rsidR="007C2722" w:rsidRPr="007C2722" w:rsidRDefault="007C2722" w:rsidP="007C2722">
      <w:pPr>
        <w:spacing w:after="0" w:line="240" w:lineRule="auto"/>
        <w:jc w:val="center"/>
        <w:textAlignment w:val="baseline"/>
        <w:outlineLvl w:val="0"/>
        <w:rPr>
          <w:rFonts w:ascii="Arial" w:eastAsia="Times New Roman" w:hAnsi="Arial" w:cs="Arial"/>
          <w:color w:val="2D3038"/>
          <w:kern w:val="36"/>
          <w:sz w:val="31"/>
          <w:szCs w:val="31"/>
          <w:lang w:eastAsia="ru-RU"/>
        </w:rPr>
      </w:pPr>
      <w:r w:rsidRPr="007C2722">
        <w:rPr>
          <w:rFonts w:ascii="Arial" w:eastAsia="Times New Roman" w:hAnsi="Arial" w:cs="Arial"/>
          <w:color w:val="2D3038"/>
          <w:kern w:val="36"/>
          <w:sz w:val="31"/>
          <w:szCs w:val="31"/>
          <w:lang w:eastAsia="ru-RU"/>
        </w:rPr>
        <w:t>Решение от</w:t>
      </w:r>
      <w:r w:rsidRPr="007C2722">
        <w:rPr>
          <w:rFonts w:ascii="Arial" w:eastAsia="Times New Roman" w:hAnsi="Arial" w:cs="Arial"/>
          <w:color w:val="2D3038"/>
          <w:kern w:val="36"/>
          <w:sz w:val="31"/>
          <w:lang w:eastAsia="ru-RU"/>
        </w:rPr>
        <w:t> </w:t>
      </w:r>
      <w:r w:rsidRPr="007C2722">
        <w:rPr>
          <w:rFonts w:ascii="Arial" w:eastAsia="Times New Roman" w:hAnsi="Arial" w:cs="Arial"/>
          <w:color w:val="2D3038"/>
          <w:kern w:val="36"/>
          <w:sz w:val="30"/>
          <w:szCs w:val="30"/>
          <w:bdr w:val="none" w:sz="0" w:space="0" w:color="auto" w:frame="1"/>
          <w:lang w:eastAsia="ru-RU"/>
        </w:rPr>
        <w:t>03 декабря 2014 года</w:t>
      </w:r>
    </w:p>
    <w:p w:rsidR="007C2722" w:rsidRPr="007C2722" w:rsidRDefault="007C2722" w:rsidP="007C2722">
      <w:pPr>
        <w:spacing w:after="0" w:line="240" w:lineRule="auto"/>
        <w:jc w:val="center"/>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По делу № 2-5890/2014</w:t>
      </w:r>
    </w:p>
    <w:p w:rsidR="007C2722" w:rsidRPr="007C2722" w:rsidRDefault="007C2722" w:rsidP="007C2722">
      <w:pPr>
        <w:spacing w:before="150" w:after="0" w:line="240" w:lineRule="auto"/>
        <w:textAlignment w:val="baseline"/>
        <w:rPr>
          <w:rFonts w:ascii="Arial" w:eastAsia="Times New Roman" w:hAnsi="Arial" w:cs="Arial"/>
          <w:color w:val="61646A"/>
          <w:sz w:val="18"/>
          <w:szCs w:val="18"/>
          <w:lang w:eastAsia="ru-RU"/>
        </w:rPr>
      </w:pPr>
      <w:r w:rsidRPr="007C2722">
        <w:rPr>
          <w:rFonts w:ascii="Arial" w:eastAsia="Times New Roman" w:hAnsi="Arial" w:cs="Arial"/>
          <w:color w:val="61646A"/>
          <w:sz w:val="18"/>
          <w:szCs w:val="18"/>
          <w:lang w:eastAsia="ru-RU"/>
        </w:rPr>
        <w:t>Принято</w:t>
      </w:r>
    </w:p>
    <w:p w:rsidR="007C2722" w:rsidRPr="007C2722" w:rsidRDefault="007C2722" w:rsidP="007C2722">
      <w:pPr>
        <w:spacing w:line="240" w:lineRule="auto"/>
        <w:ind w:left="720"/>
        <w:textAlignment w:val="baseline"/>
        <w:rPr>
          <w:rFonts w:ascii="Arial" w:eastAsia="Times New Roman" w:hAnsi="Arial" w:cs="Arial"/>
          <w:color w:val="61646A"/>
          <w:sz w:val="18"/>
          <w:szCs w:val="18"/>
          <w:lang w:eastAsia="ru-RU"/>
        </w:rPr>
      </w:pPr>
      <w:r w:rsidRPr="007C2722">
        <w:rPr>
          <w:rFonts w:ascii="Arial" w:eastAsia="Times New Roman" w:hAnsi="Arial" w:cs="Arial"/>
          <w:color w:val="61646A"/>
          <w:sz w:val="18"/>
          <w:szCs w:val="18"/>
          <w:bdr w:val="none" w:sz="0" w:space="0" w:color="auto" w:frame="1"/>
          <w:lang w:eastAsia="ru-RU"/>
        </w:rPr>
        <w:t>Перовским районным судом (Город Москва)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Перовский районный суд </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 xml:space="preserve">. Москвы в составе председательствующего судьи Смирновой М.М., при секретаре </w:t>
      </w:r>
      <w:proofErr w:type="spellStart"/>
      <w:r w:rsidRPr="007C2722">
        <w:rPr>
          <w:rFonts w:ascii="Arial" w:eastAsia="Times New Roman" w:hAnsi="Arial" w:cs="Arial"/>
          <w:color w:val="2D3038"/>
          <w:sz w:val="23"/>
          <w:szCs w:val="23"/>
          <w:lang w:eastAsia="ru-RU"/>
        </w:rPr>
        <w:t>Мозжерине</w:t>
      </w:r>
      <w:proofErr w:type="spellEnd"/>
      <w:r w:rsidRPr="007C2722">
        <w:rPr>
          <w:rFonts w:ascii="Arial" w:eastAsia="Times New Roman" w:hAnsi="Arial" w:cs="Arial"/>
          <w:color w:val="2D3038"/>
          <w:sz w:val="23"/>
          <w:szCs w:val="23"/>
          <w:lang w:eastAsia="ru-RU"/>
        </w:rPr>
        <w:t xml:space="preserve"> А.А.,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рассмотрев в открытом судебном заседании гражданское дело по иску Кузьмина ФИО</w:t>
      </w:r>
      <w:proofErr w:type="gramStart"/>
      <w:r w:rsidRPr="007C2722">
        <w:rPr>
          <w:rFonts w:ascii="Arial" w:eastAsia="Times New Roman" w:hAnsi="Arial" w:cs="Arial"/>
          <w:color w:val="2D3038"/>
          <w:sz w:val="23"/>
          <w:szCs w:val="23"/>
          <w:lang w:eastAsia="ru-RU"/>
        </w:rPr>
        <w:t>1</w:t>
      </w:r>
      <w:proofErr w:type="gramEnd"/>
      <w:r w:rsidRPr="007C2722">
        <w:rPr>
          <w:rFonts w:ascii="Arial" w:eastAsia="Times New Roman" w:hAnsi="Arial" w:cs="Arial"/>
          <w:color w:val="2D3038"/>
          <w:sz w:val="23"/>
          <w:szCs w:val="23"/>
          <w:lang w:eastAsia="ru-RU"/>
        </w:rPr>
        <w:t xml:space="preserve"> к ООО СК «ВТБ Страхование» о взыскании страхового возмещения,</w:t>
      </w:r>
    </w:p>
    <w:p w:rsidR="007C2722" w:rsidRPr="007C2722" w:rsidRDefault="007C2722" w:rsidP="007C2722">
      <w:pPr>
        <w:spacing w:after="0" w:line="319" w:lineRule="atLeast"/>
        <w:textAlignment w:val="baseline"/>
        <w:outlineLvl w:val="2"/>
        <w:rPr>
          <w:rFonts w:ascii="Arial" w:eastAsia="Times New Roman" w:hAnsi="Arial" w:cs="Arial"/>
          <w:color w:val="303030"/>
          <w:sz w:val="23"/>
          <w:szCs w:val="23"/>
          <w:lang w:eastAsia="ru-RU"/>
        </w:rPr>
      </w:pPr>
      <w:r w:rsidRPr="007C2722">
        <w:rPr>
          <w:rFonts w:ascii="Arial" w:eastAsia="Times New Roman" w:hAnsi="Arial" w:cs="Arial"/>
          <w:b/>
          <w:bCs/>
          <w:color w:val="303030"/>
          <w:sz w:val="18"/>
          <w:lang w:eastAsia="ru-RU"/>
        </w:rPr>
        <w:t>Установил:</w:t>
      </w:r>
    </w:p>
    <w:p w:rsidR="007C2722" w:rsidRPr="007C2722" w:rsidRDefault="007C2722" w:rsidP="007C2722">
      <w:pPr>
        <w:spacing w:after="0" w:line="319" w:lineRule="atLeast"/>
        <w:ind w:left="-1500"/>
        <w:textAlignment w:val="baseline"/>
        <w:rPr>
          <w:rFonts w:ascii="Arial" w:eastAsia="Times New Roman" w:hAnsi="Arial" w:cs="Arial"/>
          <w:b/>
          <w:bCs/>
          <w:color w:val="303030"/>
          <w:sz w:val="23"/>
          <w:szCs w:val="23"/>
          <w:lang w:eastAsia="ru-RU"/>
        </w:rPr>
      </w:pPr>
      <w:r w:rsidRPr="007C2722">
        <w:rPr>
          <w:rFonts w:ascii="Arial" w:eastAsia="Times New Roman" w:hAnsi="Arial" w:cs="Arial"/>
          <w:b/>
          <w:bCs/>
          <w:color w:val="0085BD"/>
          <w:sz w:val="18"/>
          <w:u w:val="single"/>
          <w:lang w:eastAsia="ru-RU"/>
        </w:rPr>
        <w:t> </w:t>
      </w:r>
    </w:p>
    <w:p w:rsidR="007C2722" w:rsidRPr="007C2722" w:rsidRDefault="007C2722" w:rsidP="007C2722">
      <w:pPr>
        <w:numPr>
          <w:ilvl w:val="1"/>
          <w:numId w:val="1"/>
        </w:numPr>
        <w:spacing w:after="0" w:line="319" w:lineRule="atLeast"/>
        <w:ind w:left="-1500"/>
        <w:textAlignment w:val="baseline"/>
        <w:rPr>
          <w:rFonts w:ascii="Arial" w:eastAsia="Times New Roman" w:hAnsi="Arial" w:cs="Arial"/>
          <w:b/>
          <w:bCs/>
          <w:color w:val="303030"/>
          <w:sz w:val="23"/>
          <w:szCs w:val="23"/>
          <w:lang w:eastAsia="ru-RU"/>
        </w:rPr>
      </w:pP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Истец обратился в суд с иском к ООО СК «ВТБ Страхование» о взыскании страхового возмещения. В обоснование иска указал, что ДД.ММ</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ГГГ между сторонами заключен договор страхования принадлежащего истцу электронного устройства № по рискам «ущерб» и «хищение», срок страхования – 1 год. В период с ДД.ММ</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ГГГ 2014 г. указанное электронное устройство было похищено неустановленным лицом из автомобиля истца. Ответчик отказал в выплате страхового возмещения. Просит взыскать с ответчика страховое возмещение – 28990 руб., неустойку – 28990 руб., компенсацию морального вреда – 10000 рублей 00 копеек, штраф.</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Истец доводы иска поддержал.</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Представитель ответчика, извещенного надлежащим образом, в суд не явился, представил письменный отзыв на иск, в котором просил отказать в удовлетворении исковых требований, поскольку дело возбуждено по </w:t>
      </w:r>
      <w:proofErr w:type="gramStart"/>
      <w:r w:rsidRPr="007C2722">
        <w:rPr>
          <w:rFonts w:ascii="Arial" w:eastAsia="Times New Roman" w:hAnsi="Arial" w:cs="Arial"/>
          <w:color w:val="2D3038"/>
          <w:sz w:val="23"/>
          <w:szCs w:val="23"/>
          <w:lang w:eastAsia="ru-RU"/>
        </w:rPr>
        <w:t>ч</w:t>
      </w:r>
      <w:proofErr w:type="gramEnd"/>
      <w:r w:rsidRPr="007C2722">
        <w:rPr>
          <w:rFonts w:ascii="Arial" w:eastAsia="Times New Roman" w:hAnsi="Arial" w:cs="Arial"/>
          <w:color w:val="2D3038"/>
          <w:sz w:val="23"/>
          <w:szCs w:val="23"/>
          <w:lang w:eastAsia="ru-RU"/>
        </w:rPr>
        <w:t>. 1</w:t>
      </w:r>
      <w:r w:rsidRPr="007C2722">
        <w:rPr>
          <w:rFonts w:ascii="Arial" w:eastAsia="Times New Roman" w:hAnsi="Arial" w:cs="Arial"/>
          <w:color w:val="2D3038"/>
          <w:sz w:val="23"/>
          <w:lang w:eastAsia="ru-RU"/>
        </w:rPr>
        <w:t> </w:t>
      </w:r>
      <w:hyperlink r:id="rId6" w:history="1">
        <w:r w:rsidRPr="007C2722">
          <w:rPr>
            <w:rFonts w:ascii="Arial" w:eastAsia="Times New Roman" w:hAnsi="Arial" w:cs="Arial"/>
            <w:color w:val="0085BD"/>
            <w:sz w:val="23"/>
            <w:u w:val="single"/>
            <w:lang w:eastAsia="ru-RU"/>
          </w:rPr>
          <w:t>ст. 158</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 xml:space="preserve">УК РФ, а именно: неустановленное лицо тайно похитило из автомобиля планшетный </w:t>
      </w:r>
      <w:proofErr w:type="gramStart"/>
      <w:r w:rsidRPr="007C2722">
        <w:rPr>
          <w:rFonts w:ascii="Arial" w:eastAsia="Times New Roman" w:hAnsi="Arial" w:cs="Arial"/>
          <w:color w:val="2D3038"/>
          <w:sz w:val="23"/>
          <w:szCs w:val="23"/>
          <w:lang w:eastAsia="ru-RU"/>
        </w:rPr>
        <w:t>ПК</w:t>
      </w:r>
      <w:proofErr w:type="gramEnd"/>
      <w:r w:rsidRPr="007C2722">
        <w:rPr>
          <w:rFonts w:ascii="Arial" w:eastAsia="Times New Roman" w:hAnsi="Arial" w:cs="Arial"/>
          <w:color w:val="2D3038"/>
          <w:sz w:val="23"/>
          <w:szCs w:val="23"/>
          <w:lang w:eastAsia="ru-RU"/>
        </w:rPr>
        <w:t xml:space="preserve"> № а по п.п. «а», «б» п. 3.2.1.4.3 Условий страхования не являются страховым случаем по риску «кража» утрата застрахованного имущества в результате его хищения из салона транспортного средства, за исключением случаев, когда застрахованное имущество на момент наступления события, имеющего признаки страхового, находилось в любой закрытой емкости транспортного средства (бардачке, перчаточном ящике и т.п.); хищения застрахованного имущества через незапертые на замок двери, незакрытые окна/люки транспортного средства.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Суд, выслушав истца, изучив письменные материалы дела, приходит к следующим выводам.</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По материалам дела ДД.ММ</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ГГГ между сторонами заключен договор страхования принадлежащего истцу электронного устройства №-№ по рискам, в том числе «кража», страховая сумма – 28990 руб., срок страхования с ДД.ММ.ГГГГ в течение 1 года.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Согласно постановлению о возбуждении уголовного дела, вынесенному ОД Отдела МВД России по району </w:t>
      </w:r>
      <w:proofErr w:type="spellStart"/>
      <w:r w:rsidRPr="007C2722">
        <w:rPr>
          <w:rFonts w:ascii="Arial" w:eastAsia="Times New Roman" w:hAnsi="Arial" w:cs="Arial"/>
          <w:color w:val="2D3038"/>
          <w:sz w:val="23"/>
          <w:szCs w:val="23"/>
          <w:lang w:eastAsia="ru-RU"/>
        </w:rPr>
        <w:t>Новокосино</w:t>
      </w:r>
      <w:proofErr w:type="spellEnd"/>
      <w:r w:rsidRPr="007C2722">
        <w:rPr>
          <w:rFonts w:ascii="Arial" w:eastAsia="Times New Roman" w:hAnsi="Arial" w:cs="Arial"/>
          <w:color w:val="2D3038"/>
          <w:sz w:val="23"/>
          <w:szCs w:val="23"/>
          <w:lang w:eastAsia="ru-RU"/>
        </w:rPr>
        <w:t xml:space="preserve"> г. Москвы, от ДД.ММ</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ГГГ в период с 23 часов 00 минут ДД.ММ.ГГГГ по 08 часов 45 минут ДД.ММ.ГГГГ принадлежащий истцу планшетный компьютер марки «IPAD», стоимостью 28990 руб., был похищен из принадлежащего истцу автомобиля марки «</w:t>
      </w:r>
      <w:proofErr w:type="spellStart"/>
      <w:r w:rsidRPr="007C2722">
        <w:rPr>
          <w:rFonts w:ascii="Arial" w:eastAsia="Times New Roman" w:hAnsi="Arial" w:cs="Arial"/>
          <w:color w:val="2D3038"/>
          <w:sz w:val="23"/>
          <w:szCs w:val="23"/>
          <w:lang w:eastAsia="ru-RU"/>
        </w:rPr>
        <w:t>Митсубиси</w:t>
      </w:r>
      <w:proofErr w:type="spellEnd"/>
      <w:r w:rsidRPr="007C2722">
        <w:rPr>
          <w:rFonts w:ascii="Arial" w:eastAsia="Times New Roman" w:hAnsi="Arial" w:cs="Arial"/>
          <w:color w:val="2D3038"/>
          <w:sz w:val="23"/>
          <w:szCs w:val="23"/>
          <w:lang w:eastAsia="ru-RU"/>
        </w:rPr>
        <w:t xml:space="preserve"> </w:t>
      </w:r>
      <w:proofErr w:type="spellStart"/>
      <w:r w:rsidRPr="007C2722">
        <w:rPr>
          <w:rFonts w:ascii="Arial" w:eastAsia="Times New Roman" w:hAnsi="Arial" w:cs="Arial"/>
          <w:color w:val="2D3038"/>
          <w:sz w:val="23"/>
          <w:szCs w:val="23"/>
          <w:lang w:eastAsia="ru-RU"/>
        </w:rPr>
        <w:t>паджеро</w:t>
      </w:r>
      <w:proofErr w:type="spellEnd"/>
      <w:r w:rsidRPr="007C2722">
        <w:rPr>
          <w:rFonts w:ascii="Arial" w:eastAsia="Times New Roman" w:hAnsi="Arial" w:cs="Arial"/>
          <w:color w:val="2D3038"/>
          <w:sz w:val="23"/>
          <w:szCs w:val="23"/>
          <w:lang w:eastAsia="ru-RU"/>
        </w:rPr>
        <w:t xml:space="preserve">», </w:t>
      </w:r>
      <w:proofErr w:type="spellStart"/>
      <w:r w:rsidRPr="007C2722">
        <w:rPr>
          <w:rFonts w:ascii="Arial" w:eastAsia="Times New Roman" w:hAnsi="Arial" w:cs="Arial"/>
          <w:color w:val="2D3038"/>
          <w:sz w:val="23"/>
          <w:szCs w:val="23"/>
          <w:lang w:eastAsia="ru-RU"/>
        </w:rPr>
        <w:t>г.р.з</w:t>
      </w:r>
      <w:proofErr w:type="spellEnd"/>
      <w:r w:rsidRPr="007C2722">
        <w:rPr>
          <w:rFonts w:ascii="Arial" w:eastAsia="Times New Roman" w:hAnsi="Arial" w:cs="Arial"/>
          <w:color w:val="2D3038"/>
          <w:sz w:val="23"/>
          <w:szCs w:val="23"/>
          <w:lang w:eastAsia="ru-RU"/>
        </w:rPr>
        <w:t>. №.</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lastRenderedPageBreak/>
        <w:t xml:space="preserve">Постановлением ОД Отдела МВД России по району </w:t>
      </w:r>
      <w:proofErr w:type="spellStart"/>
      <w:r w:rsidRPr="007C2722">
        <w:rPr>
          <w:rFonts w:ascii="Arial" w:eastAsia="Times New Roman" w:hAnsi="Arial" w:cs="Arial"/>
          <w:color w:val="2D3038"/>
          <w:sz w:val="23"/>
          <w:szCs w:val="23"/>
          <w:lang w:eastAsia="ru-RU"/>
        </w:rPr>
        <w:t>Новокосино</w:t>
      </w:r>
      <w:proofErr w:type="spellEnd"/>
      <w:r w:rsidRPr="007C2722">
        <w:rPr>
          <w:rFonts w:ascii="Arial" w:eastAsia="Times New Roman" w:hAnsi="Arial" w:cs="Arial"/>
          <w:color w:val="2D3038"/>
          <w:sz w:val="23"/>
          <w:szCs w:val="23"/>
          <w:lang w:eastAsia="ru-RU"/>
        </w:rPr>
        <w:t xml:space="preserve"> г. Москвы от ДД.ММ</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ГГГ производство по делу приостановлено на основании</w:t>
      </w:r>
      <w:r w:rsidRPr="007C2722">
        <w:rPr>
          <w:rFonts w:ascii="Arial" w:eastAsia="Times New Roman" w:hAnsi="Arial" w:cs="Arial"/>
          <w:color w:val="2D3038"/>
          <w:sz w:val="23"/>
          <w:lang w:eastAsia="ru-RU"/>
        </w:rPr>
        <w:t> </w:t>
      </w:r>
      <w:hyperlink r:id="rId7" w:history="1">
        <w:r w:rsidRPr="007C2722">
          <w:rPr>
            <w:rFonts w:ascii="Arial" w:eastAsia="Times New Roman" w:hAnsi="Arial" w:cs="Arial"/>
            <w:color w:val="0085BD"/>
            <w:sz w:val="23"/>
            <w:u w:val="single"/>
            <w:lang w:eastAsia="ru-RU"/>
          </w:rPr>
          <w:t>п. 1 ч. 1 ст. 208</w:t>
        </w:r>
      </w:hyperlink>
      <w:r w:rsidRPr="007C2722">
        <w:rPr>
          <w:rFonts w:ascii="Arial" w:eastAsia="Times New Roman" w:hAnsi="Arial" w:cs="Arial"/>
          <w:color w:val="2D3038"/>
          <w:sz w:val="23"/>
          <w:szCs w:val="23"/>
          <w:lang w:eastAsia="ru-RU"/>
        </w:rPr>
        <w:t>УПК РФ.</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Ответчик страховое возмещение не выплатил.</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Данные обстоятельства не опровергнуты сторонами.</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roofErr w:type="gramStart"/>
      <w:r w:rsidRPr="007C2722">
        <w:rPr>
          <w:rFonts w:ascii="Arial" w:eastAsia="Times New Roman" w:hAnsi="Arial" w:cs="Arial"/>
          <w:color w:val="2D3038"/>
          <w:sz w:val="23"/>
          <w:szCs w:val="23"/>
          <w:lang w:eastAsia="ru-RU"/>
        </w:rPr>
        <w:t>В силу</w:t>
      </w:r>
      <w:r w:rsidRPr="007C2722">
        <w:rPr>
          <w:rFonts w:ascii="Arial" w:eastAsia="Times New Roman" w:hAnsi="Arial" w:cs="Arial"/>
          <w:color w:val="2D3038"/>
          <w:sz w:val="23"/>
          <w:lang w:eastAsia="ru-RU"/>
        </w:rPr>
        <w:t> </w:t>
      </w:r>
      <w:hyperlink r:id="rId8" w:history="1">
        <w:r w:rsidRPr="007C2722">
          <w:rPr>
            <w:rFonts w:ascii="Arial" w:eastAsia="Times New Roman" w:hAnsi="Arial" w:cs="Arial"/>
            <w:color w:val="0085BD"/>
            <w:sz w:val="23"/>
            <w:u w:val="single"/>
            <w:lang w:eastAsia="ru-RU"/>
          </w:rPr>
          <w:t>ст. 929</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7C2722">
        <w:rPr>
          <w:rFonts w:ascii="Arial" w:eastAsia="Times New Roman" w:hAnsi="Arial" w:cs="Arial"/>
          <w:color w:val="2D3038"/>
          <w:sz w:val="23"/>
          <w:szCs w:val="23"/>
          <w:lang w:eastAsia="ru-RU"/>
        </w:rPr>
        <w:t>выгодоприобретателю</w:t>
      </w:r>
      <w:proofErr w:type="spellEnd"/>
      <w:r w:rsidRPr="007C2722">
        <w:rPr>
          <w:rFonts w:ascii="Arial" w:eastAsia="Times New Roman" w:hAnsi="Arial" w:cs="Arial"/>
          <w:color w:val="2D3038"/>
          <w:sz w:val="23"/>
          <w:szCs w:val="23"/>
          <w:lang w:eastAsia="ru-RU"/>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w:t>
      </w:r>
      <w:proofErr w:type="gramEnd"/>
      <w:r w:rsidRPr="007C2722">
        <w:rPr>
          <w:rFonts w:ascii="Arial" w:eastAsia="Times New Roman" w:hAnsi="Arial" w:cs="Arial"/>
          <w:color w:val="2D3038"/>
          <w:sz w:val="23"/>
          <w:szCs w:val="23"/>
          <w:lang w:eastAsia="ru-RU"/>
        </w:rPr>
        <w:t xml:space="preserve"> возмещение) в пределах определенной договором суммы (страховой суммы).</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Согласно</w:t>
      </w:r>
      <w:r w:rsidRPr="007C2722">
        <w:rPr>
          <w:rFonts w:ascii="Arial" w:eastAsia="Times New Roman" w:hAnsi="Arial" w:cs="Arial"/>
          <w:color w:val="2D3038"/>
          <w:sz w:val="23"/>
          <w:lang w:eastAsia="ru-RU"/>
        </w:rPr>
        <w:t> </w:t>
      </w:r>
      <w:hyperlink r:id="rId9" w:history="1">
        <w:r w:rsidRPr="007C2722">
          <w:rPr>
            <w:rFonts w:ascii="Arial" w:eastAsia="Times New Roman" w:hAnsi="Arial" w:cs="Arial"/>
            <w:color w:val="0085BD"/>
            <w:sz w:val="23"/>
            <w:u w:val="single"/>
            <w:lang w:eastAsia="ru-RU"/>
          </w:rPr>
          <w:t>ст. 942</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 xml:space="preserve">ГК РФ при заключении договора имущественного страхования между страхователем и страховщиком должно быть достигнуто соглашение: 1) об определенном имуществе либо ином имущественном интересе, являющемся объектом страхования; 2) о характере события, на случай </w:t>
      </w:r>
      <w:proofErr w:type="gramStart"/>
      <w:r w:rsidRPr="007C2722">
        <w:rPr>
          <w:rFonts w:ascii="Arial" w:eastAsia="Times New Roman" w:hAnsi="Arial" w:cs="Arial"/>
          <w:color w:val="2D3038"/>
          <w:sz w:val="23"/>
          <w:szCs w:val="23"/>
          <w:lang w:eastAsia="ru-RU"/>
        </w:rPr>
        <w:t>наступления</w:t>
      </w:r>
      <w:proofErr w:type="gramEnd"/>
      <w:r w:rsidRPr="007C2722">
        <w:rPr>
          <w:rFonts w:ascii="Arial" w:eastAsia="Times New Roman" w:hAnsi="Arial" w:cs="Arial"/>
          <w:color w:val="2D3038"/>
          <w:sz w:val="23"/>
          <w:szCs w:val="23"/>
          <w:lang w:eastAsia="ru-RU"/>
        </w:rPr>
        <w:t xml:space="preserve"> которого осуществляется страхование (страхового случая); 3) о размере страховой суммы; 4) о сроке действия договора.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При заключении договора личного страхования между страхователем и страховщиком должно быть достигнуто соглашение: 1) о застрахованном лице; 2) о характере события, на случай </w:t>
      </w:r>
      <w:proofErr w:type="gramStart"/>
      <w:r w:rsidRPr="007C2722">
        <w:rPr>
          <w:rFonts w:ascii="Arial" w:eastAsia="Times New Roman" w:hAnsi="Arial" w:cs="Arial"/>
          <w:color w:val="2D3038"/>
          <w:sz w:val="23"/>
          <w:szCs w:val="23"/>
          <w:lang w:eastAsia="ru-RU"/>
        </w:rPr>
        <w:t>наступления</w:t>
      </w:r>
      <w:proofErr w:type="gramEnd"/>
      <w:r w:rsidRPr="007C2722">
        <w:rPr>
          <w:rFonts w:ascii="Arial" w:eastAsia="Times New Roman" w:hAnsi="Arial" w:cs="Arial"/>
          <w:color w:val="2D3038"/>
          <w:sz w:val="23"/>
          <w:szCs w:val="23"/>
          <w:lang w:eastAsia="ru-RU"/>
        </w:rPr>
        <w:t xml:space="preserve"> которого в жизни застрахованного лица осуществляется страхование (страхового случая); 3) о размере страховой суммы; 4) о </w:t>
      </w:r>
      <w:proofErr w:type="gramStart"/>
      <w:r w:rsidRPr="007C2722">
        <w:rPr>
          <w:rFonts w:ascii="Arial" w:eastAsia="Times New Roman" w:hAnsi="Arial" w:cs="Arial"/>
          <w:color w:val="2D3038"/>
          <w:sz w:val="23"/>
          <w:szCs w:val="23"/>
          <w:lang w:eastAsia="ru-RU"/>
        </w:rPr>
        <w:t>сроке</w:t>
      </w:r>
      <w:proofErr w:type="gramEnd"/>
      <w:r w:rsidRPr="007C2722">
        <w:rPr>
          <w:rFonts w:ascii="Arial" w:eastAsia="Times New Roman" w:hAnsi="Arial" w:cs="Arial"/>
          <w:color w:val="2D3038"/>
          <w:sz w:val="23"/>
          <w:szCs w:val="23"/>
          <w:lang w:eastAsia="ru-RU"/>
        </w:rPr>
        <w:t xml:space="preserve"> действия договора.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В силу</w:t>
      </w:r>
      <w:r w:rsidRPr="007C2722">
        <w:rPr>
          <w:rFonts w:ascii="Arial" w:eastAsia="Times New Roman" w:hAnsi="Arial" w:cs="Arial"/>
          <w:color w:val="2D3038"/>
          <w:sz w:val="23"/>
          <w:lang w:eastAsia="ru-RU"/>
        </w:rPr>
        <w:t> </w:t>
      </w:r>
      <w:hyperlink r:id="rId10" w:history="1">
        <w:r w:rsidRPr="007C2722">
          <w:rPr>
            <w:rFonts w:ascii="Arial" w:eastAsia="Times New Roman" w:hAnsi="Arial" w:cs="Arial"/>
            <w:color w:val="0085BD"/>
            <w:sz w:val="23"/>
            <w:u w:val="single"/>
            <w:lang w:eastAsia="ru-RU"/>
          </w:rPr>
          <w:t>ст. 9</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 xml:space="preserve">Закона РФ от 27.11.1992 № 4015-1 «Об организации страхового дела в Российской Федерации» страховым риском является предполагаемое событие, на случай </w:t>
      </w:r>
      <w:proofErr w:type="gramStart"/>
      <w:r w:rsidRPr="007C2722">
        <w:rPr>
          <w:rFonts w:ascii="Arial" w:eastAsia="Times New Roman" w:hAnsi="Arial" w:cs="Arial"/>
          <w:color w:val="2D3038"/>
          <w:sz w:val="23"/>
          <w:szCs w:val="23"/>
          <w:lang w:eastAsia="ru-RU"/>
        </w:rPr>
        <w:t>наступления</w:t>
      </w:r>
      <w:proofErr w:type="gramEnd"/>
      <w:r w:rsidRPr="007C2722">
        <w:rPr>
          <w:rFonts w:ascii="Arial" w:eastAsia="Times New Roman" w:hAnsi="Arial" w:cs="Arial"/>
          <w:color w:val="2D3038"/>
          <w:sz w:val="23"/>
          <w:szCs w:val="23"/>
          <w:lang w:eastAsia="ru-RU"/>
        </w:rPr>
        <w:t xml:space="preserve">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7C2722">
        <w:rPr>
          <w:rFonts w:ascii="Arial" w:eastAsia="Times New Roman" w:hAnsi="Arial" w:cs="Arial"/>
          <w:color w:val="2D3038"/>
          <w:sz w:val="23"/>
          <w:szCs w:val="23"/>
          <w:lang w:eastAsia="ru-RU"/>
        </w:rPr>
        <w:t>выгодоприобретателю</w:t>
      </w:r>
      <w:proofErr w:type="spellEnd"/>
      <w:r w:rsidRPr="007C2722">
        <w:rPr>
          <w:rFonts w:ascii="Arial" w:eastAsia="Times New Roman" w:hAnsi="Arial" w:cs="Arial"/>
          <w:color w:val="2D3038"/>
          <w:sz w:val="23"/>
          <w:szCs w:val="23"/>
          <w:lang w:eastAsia="ru-RU"/>
        </w:rPr>
        <w:t xml:space="preserve"> или иным третьим лицам.</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При этом в силу</w:t>
      </w:r>
      <w:r w:rsidRPr="007C2722">
        <w:rPr>
          <w:rFonts w:ascii="Arial" w:eastAsia="Times New Roman" w:hAnsi="Arial" w:cs="Arial"/>
          <w:color w:val="2D3038"/>
          <w:sz w:val="23"/>
          <w:lang w:eastAsia="ru-RU"/>
        </w:rPr>
        <w:t> </w:t>
      </w:r>
      <w:hyperlink r:id="rId11" w:history="1">
        <w:r w:rsidRPr="007C2722">
          <w:rPr>
            <w:rFonts w:ascii="Arial" w:eastAsia="Times New Roman" w:hAnsi="Arial" w:cs="Arial"/>
            <w:color w:val="0085BD"/>
            <w:sz w:val="23"/>
            <w:u w:val="single"/>
            <w:lang w:eastAsia="ru-RU"/>
          </w:rPr>
          <w:t>ст. 422</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Следовательно, согласовывая в договоре страхования характер страхового случая, следует исходить из того, что составляющими страхового случая являются факт возникновения опасности, от которой производится страхование, факт причинения вреда и причинно-следственная связь между ними, то есть опасность, от которой производилось страхование, должна являться непосредственной причиной вреда.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Факт хищения застрахованного имущества установлен постановлениями о возбуждении уголовного дела и о приостановлении дознания. Предварительным расследованием установлено, что непосредственной причиной вреда, причиненного истцу, послужило именно хищение застрахованного имущества, то есть та опасность, от которой производилось страхование.</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roofErr w:type="gramStart"/>
      <w:r w:rsidRPr="007C2722">
        <w:rPr>
          <w:rFonts w:ascii="Arial" w:eastAsia="Times New Roman" w:hAnsi="Arial" w:cs="Arial"/>
          <w:color w:val="2D3038"/>
          <w:sz w:val="23"/>
          <w:szCs w:val="23"/>
          <w:lang w:eastAsia="ru-RU"/>
        </w:rPr>
        <w:lastRenderedPageBreak/>
        <w:t>По п. 3.2.1.4.1 Особых условий страхования по страховому продукту «</w:t>
      </w:r>
      <w:proofErr w:type="spellStart"/>
      <w:r w:rsidRPr="007C2722">
        <w:rPr>
          <w:rFonts w:ascii="Arial" w:eastAsia="Times New Roman" w:hAnsi="Arial" w:cs="Arial"/>
          <w:color w:val="2D3038"/>
          <w:sz w:val="23"/>
          <w:szCs w:val="23"/>
          <w:lang w:eastAsia="ru-RU"/>
        </w:rPr>
        <w:t>ПреИмущество</w:t>
      </w:r>
      <w:proofErr w:type="spellEnd"/>
      <w:r w:rsidRPr="007C2722">
        <w:rPr>
          <w:rFonts w:ascii="Arial" w:eastAsia="Times New Roman" w:hAnsi="Arial" w:cs="Arial"/>
          <w:color w:val="2D3038"/>
          <w:sz w:val="23"/>
          <w:szCs w:val="23"/>
          <w:lang w:eastAsia="ru-RU"/>
        </w:rPr>
        <w:t xml:space="preserve"> для техники//портативная + Эльдорадо» (далее – Условия страхования) по событию «кража» страховым случаем является причинение застрахованному имуществу ущерба в форме утраты застрахованного имущества в результате следующих противоправных действий третьих лиц (правонарушений либо преступлений), ответственность за совершение которых установлена</w:t>
      </w:r>
      <w:r w:rsidRPr="007C2722">
        <w:rPr>
          <w:rFonts w:ascii="Arial" w:eastAsia="Times New Roman" w:hAnsi="Arial" w:cs="Arial"/>
          <w:color w:val="2D3038"/>
          <w:sz w:val="23"/>
          <w:lang w:eastAsia="ru-RU"/>
        </w:rPr>
        <w:t> </w:t>
      </w:r>
      <w:proofErr w:type="spellStart"/>
      <w:r w:rsidRPr="007C2722">
        <w:rPr>
          <w:rFonts w:ascii="Arial" w:eastAsia="Times New Roman" w:hAnsi="Arial" w:cs="Arial"/>
          <w:color w:val="2D3038"/>
          <w:sz w:val="23"/>
          <w:szCs w:val="23"/>
          <w:lang w:eastAsia="ru-RU"/>
        </w:rPr>
        <w:fldChar w:fldCharType="begin"/>
      </w:r>
      <w:r w:rsidRPr="007C2722">
        <w:rPr>
          <w:rFonts w:ascii="Arial" w:eastAsia="Times New Roman" w:hAnsi="Arial" w:cs="Arial"/>
          <w:color w:val="2D3038"/>
          <w:sz w:val="23"/>
          <w:szCs w:val="23"/>
          <w:lang w:eastAsia="ru-RU"/>
        </w:rPr>
        <w:instrText xml:space="preserve"> HYPERLINK "http://docs.pravo.ru/entity/get/9/75039110/?entity_id=1271223108" </w:instrText>
      </w:r>
      <w:r w:rsidRPr="007C2722">
        <w:rPr>
          <w:rFonts w:ascii="Arial" w:eastAsia="Times New Roman" w:hAnsi="Arial" w:cs="Arial"/>
          <w:color w:val="2D3038"/>
          <w:sz w:val="23"/>
          <w:szCs w:val="23"/>
          <w:lang w:eastAsia="ru-RU"/>
        </w:rPr>
        <w:fldChar w:fldCharType="separate"/>
      </w:r>
      <w:r w:rsidRPr="007C2722">
        <w:rPr>
          <w:rFonts w:ascii="Arial" w:eastAsia="Times New Roman" w:hAnsi="Arial" w:cs="Arial"/>
          <w:color w:val="0085BD"/>
          <w:sz w:val="23"/>
          <w:u w:val="single"/>
          <w:lang w:eastAsia="ru-RU"/>
        </w:rPr>
        <w:t>КоАП</w:t>
      </w:r>
      <w:proofErr w:type="spellEnd"/>
      <w:r w:rsidRPr="007C2722">
        <w:rPr>
          <w:rFonts w:ascii="Arial" w:eastAsia="Times New Roman" w:hAnsi="Arial" w:cs="Arial"/>
          <w:color w:val="0085BD"/>
          <w:sz w:val="23"/>
          <w:u w:val="single"/>
          <w:lang w:eastAsia="ru-RU"/>
        </w:rPr>
        <w:t xml:space="preserve"> РФ</w:t>
      </w:r>
      <w:r w:rsidRPr="007C2722">
        <w:rPr>
          <w:rFonts w:ascii="Arial" w:eastAsia="Times New Roman" w:hAnsi="Arial" w:cs="Arial"/>
          <w:color w:val="2D3038"/>
          <w:sz w:val="23"/>
          <w:szCs w:val="23"/>
          <w:lang w:eastAsia="ru-RU"/>
        </w:rPr>
        <w:fldChar w:fldCharType="end"/>
      </w:r>
      <w:r w:rsidRPr="007C2722">
        <w:rPr>
          <w:rFonts w:ascii="Arial" w:eastAsia="Times New Roman" w:hAnsi="Arial" w:cs="Arial"/>
          <w:color w:val="2D3038"/>
          <w:sz w:val="23"/>
          <w:lang w:eastAsia="ru-RU"/>
        </w:rPr>
        <w:t> </w:t>
      </w:r>
      <w:proofErr w:type="spellStart"/>
      <w:r w:rsidRPr="007C2722">
        <w:rPr>
          <w:rFonts w:ascii="Arial" w:eastAsia="Times New Roman" w:hAnsi="Arial" w:cs="Arial"/>
          <w:color w:val="2D3038"/>
          <w:sz w:val="23"/>
          <w:szCs w:val="23"/>
          <w:lang w:eastAsia="ru-RU"/>
        </w:rPr>
        <w:t>либо</w:t>
      </w:r>
      <w:hyperlink r:id="rId12" w:history="1">
        <w:r w:rsidRPr="007C2722">
          <w:rPr>
            <w:rFonts w:ascii="Arial" w:eastAsia="Times New Roman" w:hAnsi="Arial" w:cs="Arial"/>
            <w:color w:val="0085BD"/>
            <w:sz w:val="23"/>
            <w:u w:val="single"/>
            <w:lang w:eastAsia="ru-RU"/>
          </w:rPr>
          <w:t>УК</w:t>
        </w:r>
        <w:proofErr w:type="spellEnd"/>
        <w:r w:rsidRPr="007C2722">
          <w:rPr>
            <w:rFonts w:ascii="Arial" w:eastAsia="Times New Roman" w:hAnsi="Arial" w:cs="Arial"/>
            <w:color w:val="0085BD"/>
            <w:sz w:val="23"/>
            <w:u w:val="single"/>
            <w:lang w:eastAsia="ru-RU"/>
          </w:rPr>
          <w:t xml:space="preserve"> РФ</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и квалифицируемых в соответствии с указанными кодексами: кража</w:t>
      </w:r>
      <w:proofErr w:type="gramEnd"/>
      <w:r w:rsidRPr="007C2722">
        <w:rPr>
          <w:rFonts w:ascii="Arial" w:eastAsia="Times New Roman" w:hAnsi="Arial" w:cs="Arial"/>
          <w:color w:val="2D3038"/>
          <w:sz w:val="23"/>
          <w:szCs w:val="23"/>
          <w:lang w:eastAsia="ru-RU"/>
        </w:rPr>
        <w:t xml:space="preserve"> (возмещается уще</w:t>
      </w:r>
      <w:proofErr w:type="gramStart"/>
      <w:r w:rsidRPr="007C2722">
        <w:rPr>
          <w:rFonts w:ascii="Arial" w:eastAsia="Times New Roman" w:hAnsi="Arial" w:cs="Arial"/>
          <w:color w:val="2D3038"/>
          <w:sz w:val="23"/>
          <w:szCs w:val="23"/>
          <w:lang w:eastAsia="ru-RU"/>
        </w:rPr>
        <w:t>рб всл</w:t>
      </w:r>
      <w:proofErr w:type="gramEnd"/>
      <w:r w:rsidRPr="007C2722">
        <w:rPr>
          <w:rFonts w:ascii="Arial" w:eastAsia="Times New Roman" w:hAnsi="Arial" w:cs="Arial"/>
          <w:color w:val="2D3038"/>
          <w:sz w:val="23"/>
          <w:szCs w:val="23"/>
          <w:lang w:eastAsia="ru-RU"/>
        </w:rPr>
        <w:t>едствие утраты застрахованного имущества в результате его кражи). Под «кражей» понимается тайное хищение застрахованного имущества, квалифицируемое по</w:t>
      </w:r>
      <w:r w:rsidRPr="007C2722">
        <w:rPr>
          <w:rFonts w:ascii="Arial" w:eastAsia="Times New Roman" w:hAnsi="Arial" w:cs="Arial"/>
          <w:color w:val="2D3038"/>
          <w:sz w:val="23"/>
          <w:lang w:eastAsia="ru-RU"/>
        </w:rPr>
        <w:t> </w:t>
      </w:r>
      <w:hyperlink r:id="rId13" w:history="1">
        <w:r w:rsidRPr="007C2722">
          <w:rPr>
            <w:rFonts w:ascii="Arial" w:eastAsia="Times New Roman" w:hAnsi="Arial" w:cs="Arial"/>
            <w:color w:val="0085BD"/>
            <w:sz w:val="23"/>
            <w:u w:val="single"/>
            <w:lang w:eastAsia="ru-RU"/>
          </w:rPr>
          <w:t>ст. 158</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УК РФ.</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roofErr w:type="gramStart"/>
      <w:r w:rsidRPr="007C2722">
        <w:rPr>
          <w:rFonts w:ascii="Arial" w:eastAsia="Times New Roman" w:hAnsi="Arial" w:cs="Arial"/>
          <w:color w:val="2D3038"/>
          <w:sz w:val="23"/>
          <w:szCs w:val="23"/>
          <w:lang w:eastAsia="ru-RU"/>
        </w:rPr>
        <w:t>По п.п. «а», «б» п. 3.2.1.4.3 Условий страхования не являются страховым случаем по риску «кража» утрата застрахованного имущества в результате его хищения из салона транспортного средства, за исключением случаев, когда застрахованное имущество на момент наступления события, имеющего признаки страхового, находилось в любой закрытой емкости транспортного средства (бардачке, перчаточном ящике и т.п.);</w:t>
      </w:r>
      <w:proofErr w:type="gramEnd"/>
      <w:r w:rsidRPr="007C2722">
        <w:rPr>
          <w:rFonts w:ascii="Arial" w:eastAsia="Times New Roman" w:hAnsi="Arial" w:cs="Arial"/>
          <w:color w:val="2D3038"/>
          <w:sz w:val="23"/>
          <w:szCs w:val="23"/>
          <w:lang w:eastAsia="ru-RU"/>
        </w:rPr>
        <w:t xml:space="preserve"> хищения застрахованного имущества через незапертые на замок двери, незакрытые окна/люки транспортного средства.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roofErr w:type="gramStart"/>
      <w:r w:rsidRPr="007C2722">
        <w:rPr>
          <w:rFonts w:ascii="Arial" w:eastAsia="Times New Roman" w:hAnsi="Arial" w:cs="Arial"/>
          <w:color w:val="2D3038"/>
          <w:sz w:val="23"/>
          <w:szCs w:val="23"/>
          <w:lang w:eastAsia="ru-RU"/>
        </w:rPr>
        <w:t>Таким образом, данные Условия страхования предусматривают возможность отказа в признании наступившей опасности страховым случаем, несмотря на наличие факта возникновения опасности, от которой производилось страхование, причинение вреда страхователю и наличие причинно-следственной связи между ними, а также отсутствия в действующем законодательстве оснований для освобождения страховщика от выплаты страхового возмещения по указанным ответчиком основаниям.</w:t>
      </w:r>
      <w:proofErr w:type="gramEnd"/>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Условия страхования являются неотъемлемой частью договора страхования, поэтому не должны противоречить гражданскому законодательству и ухудшать положение страхователя.</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При таких обстоятельствах суд считает требования истца о взыскании с ответчика страхового возмущения в размере 28990 руб. обоснованными и подлежащими удовлетворению.</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В соответствии со</w:t>
      </w:r>
      <w:r w:rsidRPr="007C2722">
        <w:rPr>
          <w:rFonts w:ascii="Arial" w:eastAsia="Times New Roman" w:hAnsi="Arial" w:cs="Arial"/>
          <w:color w:val="2D3038"/>
          <w:sz w:val="23"/>
          <w:lang w:eastAsia="ru-RU"/>
        </w:rPr>
        <w:t> </w:t>
      </w:r>
      <w:hyperlink r:id="rId14" w:history="1">
        <w:r w:rsidRPr="007C2722">
          <w:rPr>
            <w:rFonts w:ascii="Arial" w:eastAsia="Times New Roman" w:hAnsi="Arial" w:cs="Arial"/>
            <w:color w:val="0085BD"/>
            <w:sz w:val="23"/>
            <w:u w:val="single"/>
            <w:lang w:eastAsia="ru-RU"/>
          </w:rPr>
          <w:t>ст. 15</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Закона РФ «О защите прав потребителей» с ответчика в пользу истца подлежат взысканию денежные средства в счет компенсации морального вреда, причиненного нарушением прав потребителя, в размере 10 000 руб., что соответствует принципам разумности и справедливости.</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Истцом заявлено требование о взыскании с ответчика неустойки на основании</w:t>
      </w:r>
      <w:r w:rsidRPr="007C2722">
        <w:rPr>
          <w:rFonts w:ascii="Arial" w:eastAsia="Times New Roman" w:hAnsi="Arial" w:cs="Arial"/>
          <w:color w:val="2D3038"/>
          <w:sz w:val="23"/>
          <w:lang w:eastAsia="ru-RU"/>
        </w:rPr>
        <w:t> </w:t>
      </w:r>
      <w:hyperlink r:id="rId15" w:history="1">
        <w:r w:rsidRPr="007C2722">
          <w:rPr>
            <w:rFonts w:ascii="Arial" w:eastAsia="Times New Roman" w:hAnsi="Arial" w:cs="Arial"/>
            <w:color w:val="0085BD"/>
            <w:sz w:val="23"/>
            <w:u w:val="single"/>
            <w:lang w:eastAsia="ru-RU"/>
          </w:rPr>
          <w:t>ст. 28</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Закона РФ от 07.02.1992 № 2300-1 «О защите прав потребителей».</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hyperlink r:id="rId16" w:history="1">
        <w:proofErr w:type="gramStart"/>
        <w:r w:rsidRPr="007C2722">
          <w:rPr>
            <w:rFonts w:ascii="Arial" w:eastAsia="Times New Roman" w:hAnsi="Arial" w:cs="Arial"/>
            <w:color w:val="0085BD"/>
            <w:sz w:val="23"/>
            <w:u w:val="single"/>
            <w:lang w:eastAsia="ru-RU"/>
          </w:rPr>
          <w:t>Пунктом 5 ст. 28</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Закона РФ от 07.02.1992 № 2300-1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w:t>
      </w:r>
      <w:proofErr w:type="gramEnd"/>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В соответствие с</w:t>
      </w:r>
      <w:r w:rsidRPr="007C2722">
        <w:rPr>
          <w:rFonts w:ascii="Arial" w:eastAsia="Times New Roman" w:hAnsi="Arial" w:cs="Arial"/>
          <w:color w:val="2D3038"/>
          <w:sz w:val="23"/>
          <w:lang w:eastAsia="ru-RU"/>
        </w:rPr>
        <w:t> </w:t>
      </w:r>
      <w:hyperlink r:id="rId17" w:history="1">
        <w:r w:rsidRPr="007C2722">
          <w:rPr>
            <w:rFonts w:ascii="Arial" w:eastAsia="Times New Roman" w:hAnsi="Arial" w:cs="Arial"/>
            <w:color w:val="0085BD"/>
            <w:sz w:val="23"/>
            <w:u w:val="single"/>
            <w:lang w:eastAsia="ru-RU"/>
          </w:rPr>
          <w:t>п. 1 ст. 954</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 под страховой премией понимается плата за страхование, которую страхователь (</w:t>
      </w:r>
      <w:proofErr w:type="spellStart"/>
      <w:r w:rsidRPr="007C2722">
        <w:rPr>
          <w:rFonts w:ascii="Arial" w:eastAsia="Times New Roman" w:hAnsi="Arial" w:cs="Arial"/>
          <w:color w:val="2D3038"/>
          <w:sz w:val="23"/>
          <w:szCs w:val="23"/>
          <w:lang w:eastAsia="ru-RU"/>
        </w:rPr>
        <w:t>выгодоприобретатель</w:t>
      </w:r>
      <w:proofErr w:type="spellEnd"/>
      <w:r w:rsidRPr="007C2722">
        <w:rPr>
          <w:rFonts w:ascii="Arial" w:eastAsia="Times New Roman" w:hAnsi="Arial" w:cs="Arial"/>
          <w:color w:val="2D3038"/>
          <w:sz w:val="23"/>
          <w:szCs w:val="23"/>
          <w:lang w:eastAsia="ru-RU"/>
        </w:rPr>
        <w:t>) обязан уплатить страховщику в порядке и в сроки, которые установлены договором страхования.</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lastRenderedPageBreak/>
        <w:t>Ценой страховой услуги является страховая премия, за которую покупается страховая услуга в виде обязательства выплатить страховое возмещение при наступлении страхового случая. Выплата страхового возмещения не является ценой страховой услуги, поэтому на сумму страхового возмещения при задержке ее выплаты не может начисляться указанная неустойка.</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Нарушение сроков выплаты страхового возмещения в пределах страховой суммы представляет собой нарушение исполнения страховщиком денежного обязательства перед страхователем, за которое</w:t>
      </w:r>
      <w:r w:rsidRPr="007C2722">
        <w:rPr>
          <w:rFonts w:ascii="Arial" w:eastAsia="Times New Roman" w:hAnsi="Arial" w:cs="Arial"/>
          <w:color w:val="2D3038"/>
          <w:sz w:val="23"/>
          <w:lang w:eastAsia="ru-RU"/>
        </w:rPr>
        <w:t> </w:t>
      </w:r>
      <w:hyperlink r:id="rId18" w:history="1">
        <w:r w:rsidRPr="007C2722">
          <w:rPr>
            <w:rFonts w:ascii="Arial" w:eastAsia="Times New Roman" w:hAnsi="Arial" w:cs="Arial"/>
            <w:color w:val="0085BD"/>
            <w:sz w:val="23"/>
            <w:u w:val="single"/>
            <w:lang w:eastAsia="ru-RU"/>
          </w:rPr>
          <w:t>ст. 395</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 предусмотрена ответственность в виде уплаты процентов, начисляемых на сумму подлежащего выплате страхового возмещения.</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Таким образом, в случае нарушения сроков выплаты страхового возмещения по договору добровольного страхования имущества граждан на сумму страхового возмещения могут начисляться только проценты, предусмотренные</w:t>
      </w:r>
      <w:r w:rsidRPr="007C2722">
        <w:rPr>
          <w:rFonts w:ascii="Arial" w:eastAsia="Times New Roman" w:hAnsi="Arial" w:cs="Arial"/>
          <w:color w:val="2D3038"/>
          <w:sz w:val="23"/>
          <w:lang w:eastAsia="ru-RU"/>
        </w:rPr>
        <w:t> </w:t>
      </w:r>
      <w:hyperlink r:id="rId19" w:history="1">
        <w:r w:rsidRPr="007C2722">
          <w:rPr>
            <w:rFonts w:ascii="Arial" w:eastAsia="Times New Roman" w:hAnsi="Arial" w:cs="Arial"/>
            <w:color w:val="0085BD"/>
            <w:sz w:val="23"/>
            <w:u w:val="single"/>
            <w:lang w:eastAsia="ru-RU"/>
          </w:rPr>
          <w:t>ст. 395</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Из материалов дела усматривается, что истец не заявляет требования о взыскании процентов по правилам</w:t>
      </w:r>
      <w:r w:rsidRPr="007C2722">
        <w:rPr>
          <w:rFonts w:ascii="Arial" w:eastAsia="Times New Roman" w:hAnsi="Arial" w:cs="Arial"/>
          <w:color w:val="2D3038"/>
          <w:sz w:val="23"/>
          <w:lang w:eastAsia="ru-RU"/>
        </w:rPr>
        <w:t> </w:t>
      </w:r>
      <w:hyperlink r:id="rId20" w:history="1">
        <w:r w:rsidRPr="007C2722">
          <w:rPr>
            <w:rFonts w:ascii="Arial" w:eastAsia="Times New Roman" w:hAnsi="Arial" w:cs="Arial"/>
            <w:color w:val="0085BD"/>
            <w:sz w:val="23"/>
            <w:u w:val="single"/>
            <w:lang w:eastAsia="ru-RU"/>
          </w:rPr>
          <w:t>ст. 395</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ГК РФ.</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roofErr w:type="gramStart"/>
      <w:r w:rsidRPr="007C2722">
        <w:rPr>
          <w:rFonts w:ascii="Arial" w:eastAsia="Times New Roman" w:hAnsi="Arial" w:cs="Arial"/>
          <w:color w:val="2D3038"/>
          <w:sz w:val="23"/>
          <w:szCs w:val="23"/>
          <w:lang w:eastAsia="ru-RU"/>
        </w:rPr>
        <w:t>При таких обстоятельствах оснований для взыскания с ответчика в пользу истца неустойки по правилам</w:t>
      </w:r>
      <w:proofErr w:type="gramEnd"/>
      <w:r w:rsidRPr="007C2722">
        <w:rPr>
          <w:rFonts w:ascii="Arial" w:eastAsia="Times New Roman" w:hAnsi="Arial" w:cs="Arial"/>
          <w:color w:val="2D3038"/>
          <w:sz w:val="23"/>
          <w:lang w:eastAsia="ru-RU"/>
        </w:rPr>
        <w:t> </w:t>
      </w:r>
      <w:hyperlink r:id="rId21" w:history="1">
        <w:r w:rsidRPr="007C2722">
          <w:rPr>
            <w:rFonts w:ascii="Arial" w:eastAsia="Times New Roman" w:hAnsi="Arial" w:cs="Arial"/>
            <w:color w:val="0085BD"/>
            <w:sz w:val="23"/>
            <w:u w:val="single"/>
            <w:lang w:eastAsia="ru-RU"/>
          </w:rPr>
          <w:t>ст. 28</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Закона о защите прав потребителей не имеется.</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На основании</w:t>
      </w:r>
      <w:r w:rsidRPr="007C2722">
        <w:rPr>
          <w:rFonts w:ascii="Arial" w:eastAsia="Times New Roman" w:hAnsi="Arial" w:cs="Arial"/>
          <w:color w:val="2D3038"/>
          <w:sz w:val="23"/>
          <w:lang w:eastAsia="ru-RU"/>
        </w:rPr>
        <w:t> </w:t>
      </w:r>
      <w:hyperlink r:id="rId22" w:history="1">
        <w:r w:rsidRPr="007C2722">
          <w:rPr>
            <w:rFonts w:ascii="Arial" w:eastAsia="Times New Roman" w:hAnsi="Arial" w:cs="Arial"/>
            <w:color w:val="0085BD"/>
            <w:sz w:val="23"/>
            <w:u w:val="single"/>
            <w:lang w:eastAsia="ru-RU"/>
          </w:rPr>
          <w:t>ст. 13</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Закона «О защите прав потребителей» с ответчика в пользу истца подлежит взысканию штраф в размере 19495 руб.</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На основании</w:t>
      </w:r>
      <w:r w:rsidRPr="007C2722">
        <w:rPr>
          <w:rFonts w:ascii="Arial" w:eastAsia="Times New Roman" w:hAnsi="Arial" w:cs="Arial"/>
          <w:color w:val="2D3038"/>
          <w:sz w:val="23"/>
          <w:lang w:eastAsia="ru-RU"/>
        </w:rPr>
        <w:t> </w:t>
      </w:r>
      <w:hyperlink r:id="rId23" w:history="1">
        <w:r w:rsidRPr="007C2722">
          <w:rPr>
            <w:rFonts w:ascii="Arial" w:eastAsia="Times New Roman" w:hAnsi="Arial" w:cs="Arial"/>
            <w:color w:val="0085BD"/>
            <w:sz w:val="23"/>
            <w:u w:val="single"/>
            <w:lang w:eastAsia="ru-RU"/>
          </w:rPr>
          <w:t>ст. 333.19</w:t>
        </w:r>
      </w:hyperlink>
      <w:r w:rsidRPr="007C2722">
        <w:rPr>
          <w:rFonts w:ascii="Arial" w:eastAsia="Times New Roman" w:hAnsi="Arial" w:cs="Arial"/>
          <w:color w:val="2D3038"/>
          <w:sz w:val="23"/>
          <w:szCs w:val="23"/>
          <w:lang w:eastAsia="ru-RU"/>
        </w:rPr>
        <w:t>,</w:t>
      </w:r>
      <w:r w:rsidRPr="007C2722">
        <w:rPr>
          <w:rFonts w:ascii="Arial" w:eastAsia="Times New Roman" w:hAnsi="Arial" w:cs="Arial"/>
          <w:color w:val="2D3038"/>
          <w:sz w:val="23"/>
          <w:lang w:eastAsia="ru-RU"/>
        </w:rPr>
        <w:t> </w:t>
      </w:r>
      <w:hyperlink r:id="rId24" w:history="1">
        <w:r w:rsidRPr="007C2722">
          <w:rPr>
            <w:rFonts w:ascii="Arial" w:eastAsia="Times New Roman" w:hAnsi="Arial" w:cs="Arial"/>
            <w:color w:val="0085BD"/>
            <w:sz w:val="23"/>
            <w:u w:val="single"/>
            <w:lang w:eastAsia="ru-RU"/>
          </w:rPr>
          <w:t>333.36</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НК, 103</w:t>
      </w:r>
      <w:r w:rsidRPr="007C2722">
        <w:rPr>
          <w:rFonts w:ascii="Arial" w:eastAsia="Times New Roman" w:hAnsi="Arial" w:cs="Arial"/>
          <w:color w:val="2D3038"/>
          <w:sz w:val="23"/>
          <w:lang w:eastAsia="ru-RU"/>
        </w:rPr>
        <w:t> </w:t>
      </w:r>
      <w:hyperlink r:id="rId25" w:history="1">
        <w:r w:rsidRPr="007C2722">
          <w:rPr>
            <w:rFonts w:ascii="Arial" w:eastAsia="Times New Roman" w:hAnsi="Arial" w:cs="Arial"/>
            <w:color w:val="0085BD"/>
            <w:sz w:val="23"/>
            <w:u w:val="single"/>
            <w:lang w:eastAsia="ru-RU"/>
          </w:rPr>
          <w:t>ГПК РФ</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с ответчика в пользу бюджета г. Москвы надлежит взыскать государственную пошлину в размере 1269,70 руб.</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На основании </w:t>
      </w:r>
      <w:proofErr w:type="gramStart"/>
      <w:r w:rsidRPr="007C2722">
        <w:rPr>
          <w:rFonts w:ascii="Arial" w:eastAsia="Times New Roman" w:hAnsi="Arial" w:cs="Arial"/>
          <w:color w:val="2D3038"/>
          <w:sz w:val="23"/>
          <w:szCs w:val="23"/>
          <w:lang w:eastAsia="ru-RU"/>
        </w:rPr>
        <w:t>изложенного</w:t>
      </w:r>
      <w:proofErr w:type="gramEnd"/>
      <w:r w:rsidRPr="007C2722">
        <w:rPr>
          <w:rFonts w:ascii="Arial" w:eastAsia="Times New Roman" w:hAnsi="Arial" w:cs="Arial"/>
          <w:color w:val="2D3038"/>
          <w:sz w:val="23"/>
          <w:szCs w:val="23"/>
          <w:lang w:eastAsia="ru-RU"/>
        </w:rPr>
        <w:t xml:space="preserve"> и руководствуясь</w:t>
      </w:r>
      <w:r w:rsidRPr="007C2722">
        <w:rPr>
          <w:rFonts w:ascii="Arial" w:eastAsia="Times New Roman" w:hAnsi="Arial" w:cs="Arial"/>
          <w:color w:val="2D3038"/>
          <w:sz w:val="23"/>
          <w:lang w:eastAsia="ru-RU"/>
        </w:rPr>
        <w:t> </w:t>
      </w:r>
      <w:hyperlink r:id="rId26" w:history="1">
        <w:r w:rsidRPr="007C2722">
          <w:rPr>
            <w:rFonts w:ascii="Arial" w:eastAsia="Times New Roman" w:hAnsi="Arial" w:cs="Arial"/>
            <w:color w:val="0085BD"/>
            <w:sz w:val="23"/>
            <w:u w:val="single"/>
            <w:lang w:eastAsia="ru-RU"/>
          </w:rPr>
          <w:t>ст. 194-199</w:t>
        </w:r>
      </w:hyperlink>
      <w:r w:rsidRPr="007C2722">
        <w:rPr>
          <w:rFonts w:ascii="Arial" w:eastAsia="Times New Roman" w:hAnsi="Arial" w:cs="Arial"/>
          <w:color w:val="2D3038"/>
          <w:sz w:val="23"/>
          <w:lang w:eastAsia="ru-RU"/>
        </w:rPr>
        <w:t> </w:t>
      </w:r>
      <w:r w:rsidRPr="007C2722">
        <w:rPr>
          <w:rFonts w:ascii="Arial" w:eastAsia="Times New Roman" w:hAnsi="Arial" w:cs="Arial"/>
          <w:color w:val="2D3038"/>
          <w:sz w:val="23"/>
          <w:szCs w:val="23"/>
          <w:lang w:eastAsia="ru-RU"/>
        </w:rPr>
        <w:t>ГПК РФ, суд</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p>
    <w:p w:rsidR="007C2722" w:rsidRPr="007C2722" w:rsidRDefault="007C2722" w:rsidP="007C2722">
      <w:pPr>
        <w:spacing w:after="0" w:line="319" w:lineRule="atLeast"/>
        <w:textAlignment w:val="baseline"/>
        <w:outlineLvl w:val="2"/>
        <w:rPr>
          <w:rFonts w:ascii="Arial" w:eastAsia="Times New Roman" w:hAnsi="Arial" w:cs="Arial"/>
          <w:color w:val="303030"/>
          <w:sz w:val="23"/>
          <w:szCs w:val="23"/>
          <w:lang w:eastAsia="ru-RU"/>
        </w:rPr>
      </w:pPr>
      <w:r w:rsidRPr="007C2722">
        <w:rPr>
          <w:rFonts w:ascii="Arial" w:eastAsia="Times New Roman" w:hAnsi="Arial" w:cs="Arial"/>
          <w:b/>
          <w:bCs/>
          <w:color w:val="303030"/>
          <w:sz w:val="18"/>
          <w:lang w:eastAsia="ru-RU"/>
        </w:rPr>
        <w:t>Решил:</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Исковые требования Кузьмина ФИО</w:t>
      </w:r>
      <w:proofErr w:type="gramStart"/>
      <w:r w:rsidRPr="007C2722">
        <w:rPr>
          <w:rFonts w:ascii="Arial" w:eastAsia="Times New Roman" w:hAnsi="Arial" w:cs="Arial"/>
          <w:color w:val="2D3038"/>
          <w:sz w:val="23"/>
          <w:szCs w:val="23"/>
          <w:lang w:eastAsia="ru-RU"/>
        </w:rPr>
        <w:t>2</w:t>
      </w:r>
      <w:proofErr w:type="gramEnd"/>
      <w:r w:rsidRPr="007C2722">
        <w:rPr>
          <w:rFonts w:ascii="Arial" w:eastAsia="Times New Roman" w:hAnsi="Arial" w:cs="Arial"/>
          <w:color w:val="2D3038"/>
          <w:sz w:val="23"/>
          <w:szCs w:val="23"/>
          <w:lang w:eastAsia="ru-RU"/>
        </w:rPr>
        <w:t xml:space="preserve"> к ООО СК «ВТБ Страхование» о взыскании страхового возмещения удовлетворить частично.</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Взыскать с ООО СК «ВТБ Страхование» в пользу Кузьмина ФИО3 страховое возмещение 28990 рублей 00 копеек, компенсацию морального вреда – 10000 рублей 00 копеек, штраф за несоблюдение добровольного порядка удовлетворения требований – 19495 рублей 00 копеек.</w:t>
      </w:r>
    </w:p>
    <w:p w:rsidR="007C2722" w:rsidRPr="007C2722" w:rsidRDefault="007C2722" w:rsidP="007C2722">
      <w:pPr>
        <w:shd w:val="clear" w:color="auto" w:fill="FFFFFF"/>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 xml:space="preserve">Взыскать с ООО СК «ВТБ Страхование» в бюджет </w:t>
      </w:r>
      <w:proofErr w:type="gramStart"/>
      <w:r w:rsidRPr="007C2722">
        <w:rPr>
          <w:rFonts w:ascii="Arial" w:eastAsia="Times New Roman" w:hAnsi="Arial" w:cs="Arial"/>
          <w:color w:val="2D3038"/>
          <w:sz w:val="23"/>
          <w:szCs w:val="23"/>
          <w:lang w:eastAsia="ru-RU"/>
        </w:rPr>
        <w:t>г</w:t>
      </w:r>
      <w:proofErr w:type="gramEnd"/>
      <w:r w:rsidRPr="007C2722">
        <w:rPr>
          <w:rFonts w:ascii="Arial" w:eastAsia="Times New Roman" w:hAnsi="Arial" w:cs="Arial"/>
          <w:color w:val="2D3038"/>
          <w:sz w:val="23"/>
          <w:szCs w:val="23"/>
          <w:lang w:eastAsia="ru-RU"/>
        </w:rPr>
        <w:t>. Москвы государственную пошлину в размере 1 269 рублей 70 копеек.</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Решение может быть обжаловано сторонами в Московский городской суд в течение месяца со дня его принятия в окончательной форме.</w:t>
      </w:r>
    </w:p>
    <w:p w:rsidR="007C2722" w:rsidRPr="007C2722" w:rsidRDefault="007C2722" w:rsidP="007C2722">
      <w:pPr>
        <w:spacing w:after="0" w:line="319" w:lineRule="atLeast"/>
        <w:textAlignment w:val="baseline"/>
        <w:rPr>
          <w:rFonts w:ascii="Arial" w:eastAsia="Times New Roman" w:hAnsi="Arial" w:cs="Arial"/>
          <w:color w:val="2D3038"/>
          <w:sz w:val="23"/>
          <w:szCs w:val="23"/>
          <w:lang w:eastAsia="ru-RU"/>
        </w:rPr>
      </w:pPr>
      <w:r w:rsidRPr="007C2722">
        <w:rPr>
          <w:rFonts w:ascii="Arial" w:eastAsia="Times New Roman" w:hAnsi="Arial" w:cs="Arial"/>
          <w:color w:val="2D3038"/>
          <w:sz w:val="23"/>
          <w:szCs w:val="23"/>
          <w:lang w:eastAsia="ru-RU"/>
        </w:rPr>
        <w:t>Судья М.М. Смирнова</w:t>
      </w:r>
    </w:p>
    <w:p w:rsidR="000060A3" w:rsidRDefault="000060A3"/>
    <w:p w:rsidR="007C2722" w:rsidRDefault="007C2722">
      <w:r>
        <w:rPr>
          <w:noProof/>
          <w:lang w:eastAsia="ru-RU"/>
        </w:rPr>
        <w:lastRenderedPageBreak/>
        <w:drawing>
          <wp:inline distT="0" distB="0" distL="0" distR="0">
            <wp:extent cx="5940425" cy="3341489"/>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7C2722" w:rsidSect="00006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6703"/>
    <w:multiLevelType w:val="multilevel"/>
    <w:tmpl w:val="6C9293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722"/>
    <w:rsid w:val="000060A3"/>
    <w:rsid w:val="007C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A3"/>
  </w:style>
  <w:style w:type="paragraph" w:styleId="1">
    <w:name w:val="heading 1"/>
    <w:basedOn w:val="a"/>
    <w:link w:val="10"/>
    <w:uiPriority w:val="9"/>
    <w:qFormat/>
    <w:rsid w:val="007C2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27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7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272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C2722"/>
  </w:style>
  <w:style w:type="character" w:customStyle="1" w:styleId="b-header-row-label">
    <w:name w:val="b-header-row-label"/>
    <w:basedOn w:val="a0"/>
    <w:rsid w:val="007C2722"/>
  </w:style>
  <w:style w:type="character" w:styleId="a3">
    <w:name w:val="Hyperlink"/>
    <w:basedOn w:val="a0"/>
    <w:uiPriority w:val="99"/>
    <w:semiHidden/>
    <w:unhideWhenUsed/>
    <w:rsid w:val="007C2722"/>
    <w:rPr>
      <w:color w:val="0000FF"/>
      <w:u w:val="single"/>
    </w:rPr>
  </w:style>
  <w:style w:type="character" w:customStyle="1" w:styleId="relations">
    <w:name w:val="relations"/>
    <w:basedOn w:val="a0"/>
    <w:rsid w:val="007C2722"/>
  </w:style>
  <w:style w:type="paragraph" w:styleId="a4">
    <w:name w:val="Balloon Text"/>
    <w:basedOn w:val="a"/>
    <w:link w:val="a5"/>
    <w:uiPriority w:val="99"/>
    <w:semiHidden/>
    <w:unhideWhenUsed/>
    <w:rsid w:val="007C2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26048">
      <w:bodyDiv w:val="1"/>
      <w:marLeft w:val="0"/>
      <w:marRight w:val="0"/>
      <w:marTop w:val="0"/>
      <w:marBottom w:val="0"/>
      <w:divBdr>
        <w:top w:val="none" w:sz="0" w:space="0" w:color="auto"/>
        <w:left w:val="none" w:sz="0" w:space="0" w:color="auto"/>
        <w:bottom w:val="none" w:sz="0" w:space="0" w:color="auto"/>
        <w:right w:val="none" w:sz="0" w:space="0" w:color="auto"/>
      </w:divBdr>
      <w:divsChild>
        <w:div w:id="175704903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26/26/?line_id=1982&amp;entity_id=476962" TargetMode="External"/><Relationship Id="rId13" Type="http://schemas.openxmlformats.org/officeDocument/2006/relationships/hyperlink" Target="http://docs.pravo.ru/entity/get/22/59169200/?line_id=788&amp;entity_id=640348" TargetMode="External"/><Relationship Id="rId18" Type="http://schemas.openxmlformats.org/officeDocument/2006/relationships/hyperlink" Target="http://docs.pravo.ru/entity/get/29/51764497/?line_id=1885&amp;entity_id=165948" TargetMode="External"/><Relationship Id="rId26" Type="http://schemas.openxmlformats.org/officeDocument/2006/relationships/hyperlink" Target="http://docs.pravo.ru/entity/get/6/6/?line_id=903&amp;entity_id=232569&amp;relation_id=55880b6aa4298abe3215e101" TargetMode="External"/><Relationship Id="rId3" Type="http://schemas.openxmlformats.org/officeDocument/2006/relationships/settings" Target="settings.xml"/><Relationship Id="rId21" Type="http://schemas.openxmlformats.org/officeDocument/2006/relationships/hyperlink" Target="http://docs.pravo.ru/entity/get/5149690/20128139/?line_id=1351&amp;entity_id=160387357" TargetMode="External"/><Relationship Id="rId7" Type="http://schemas.openxmlformats.org/officeDocument/2006/relationships/hyperlink" Target="http://docs.pravo.ru/entity/get/10/9752323/?line_id=1528&amp;entity_id=566539" TargetMode="External"/><Relationship Id="rId12" Type="http://schemas.openxmlformats.org/officeDocument/2006/relationships/hyperlink" Target="http://docs.pravo.ru/entity/get/22/22/?entity_id=637968" TargetMode="External"/><Relationship Id="rId17" Type="http://schemas.openxmlformats.org/officeDocument/2006/relationships/hyperlink" Target="http://docs.pravo.ru/entity/get/26/26/?line_id=2099&amp;entity_id=477204" TargetMode="External"/><Relationship Id="rId25" Type="http://schemas.openxmlformats.org/officeDocument/2006/relationships/hyperlink" Target="http://docs.pravo.ru/entity/get/6/6/?entity_id=228590" TargetMode="External"/><Relationship Id="rId2" Type="http://schemas.openxmlformats.org/officeDocument/2006/relationships/styles" Target="styles.xml"/><Relationship Id="rId16" Type="http://schemas.openxmlformats.org/officeDocument/2006/relationships/hyperlink" Target="http://docs.pravo.ru/entity/get/5149690/20128139/?line_id=1363&amp;entity_id=160387440" TargetMode="External"/><Relationship Id="rId20" Type="http://schemas.openxmlformats.org/officeDocument/2006/relationships/hyperlink" Target="http://docs.pravo.ru/entity/get/29/51764497/?line_id=1885&amp;entity_id=1659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pravo.ru/entity/get/22/59169200/?line_id=788&amp;entity_id=640348" TargetMode="External"/><Relationship Id="rId11" Type="http://schemas.openxmlformats.org/officeDocument/2006/relationships/hyperlink" Target="http://docs.pravo.ru/entity/get/29/51764497/?line_id=1985&amp;entity_id=166129" TargetMode="External"/><Relationship Id="rId24" Type="http://schemas.openxmlformats.org/officeDocument/2006/relationships/hyperlink" Target="http://docs.pravo.ru/entity/get/15/70213983/?line_id=6751&amp;entity_id=387021" TargetMode="External"/><Relationship Id="rId5" Type="http://schemas.openxmlformats.org/officeDocument/2006/relationships/image" Target="media/image1.png"/><Relationship Id="rId15" Type="http://schemas.openxmlformats.org/officeDocument/2006/relationships/hyperlink" Target="http://docs.pravo.ru/entity/get/5149690/20128139/?line_id=1351&amp;entity_id=160387357" TargetMode="External"/><Relationship Id="rId23" Type="http://schemas.openxmlformats.org/officeDocument/2006/relationships/hyperlink" Target="http://docs.pravo.ru/entity/get/15/70213983/?line_id=6285&amp;entity_id=380019" TargetMode="External"/><Relationship Id="rId28" Type="http://schemas.openxmlformats.org/officeDocument/2006/relationships/fontTable" Target="fontTable.xml"/><Relationship Id="rId10" Type="http://schemas.openxmlformats.org/officeDocument/2006/relationships/hyperlink" Target="http://docs.pravo.ru/entity/get/3566/74295/?line_id=33&amp;entity_id=40996" TargetMode="External"/><Relationship Id="rId19" Type="http://schemas.openxmlformats.org/officeDocument/2006/relationships/hyperlink" Target="http://docs.pravo.ru/entity/get/29/51764497/?line_id=1885&amp;entity_id=165948" TargetMode="External"/><Relationship Id="rId4" Type="http://schemas.openxmlformats.org/officeDocument/2006/relationships/webSettings" Target="webSettings.xml"/><Relationship Id="rId9" Type="http://schemas.openxmlformats.org/officeDocument/2006/relationships/hyperlink" Target="http://docs.pravo.ru/entity/get/26/26/?line_id=2043&amp;entity_id=477086" TargetMode="External"/><Relationship Id="rId14" Type="http://schemas.openxmlformats.org/officeDocument/2006/relationships/hyperlink" Target="http://docs.pravo.ru/entity/get/5149690/20128139/?line_id=1228&amp;entity_id=160386079" TargetMode="External"/><Relationship Id="rId22" Type="http://schemas.openxmlformats.org/officeDocument/2006/relationships/hyperlink" Target="http://docs.pravo.ru/entity/get/5149690/20128139/?line_id=1209&amp;entity_id=160385894"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2016-09-03T10:12:00Z</dcterms:created>
  <dcterms:modified xsi:type="dcterms:W3CDTF">2016-09-03T10:17:00Z</dcterms:modified>
</cp:coreProperties>
</file>